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FBCF2" w14:textId="18C5DC88" w:rsidR="002F16FA" w:rsidRDefault="002F16FA" w:rsidP="002F16FA">
      <w:r>
        <w:t>b-11. A detailed description of any unplanned gas supply or capacity disruptions over the last six (6) years.</w:t>
      </w:r>
    </w:p>
    <w:p w14:paraId="72504C87" w14:textId="09FEBA13" w:rsidR="002F16FA" w:rsidRDefault="009D1A84" w:rsidP="002F16FA">
      <w:r>
        <w:t>i</w:t>
      </w:r>
      <w:r w:rsidR="002F16FA">
        <w:t>.</w:t>
      </w:r>
      <w:r w:rsidR="002F16FA">
        <w:tab/>
      </w:r>
      <w:r>
        <w:t>D</w:t>
      </w:r>
      <w:r w:rsidR="002F16FA">
        <w:t>ates and duration of the disruptions</w:t>
      </w:r>
      <w:r>
        <w:t>:</w:t>
      </w:r>
    </w:p>
    <w:p w14:paraId="59405380" w14:textId="13D03842" w:rsidR="002B7F19" w:rsidRDefault="002B7F19" w:rsidP="008A3C2A">
      <w:pPr>
        <w:ind w:left="720"/>
        <w:rPr>
          <w:color w:val="0000FF"/>
        </w:rPr>
      </w:pPr>
      <w:r>
        <w:rPr>
          <w:color w:val="0000FF"/>
        </w:rPr>
        <w:t>February 14, 2025 – February 15, 2025:</w:t>
      </w:r>
    </w:p>
    <w:p w14:paraId="78FB830E" w14:textId="193ADD2F" w:rsidR="00ED6C78" w:rsidRPr="002279E2" w:rsidRDefault="00262D58" w:rsidP="008A3C2A">
      <w:pPr>
        <w:ind w:left="720"/>
        <w:rPr>
          <w:color w:val="0000FF"/>
        </w:rPr>
      </w:pPr>
      <w:r w:rsidRPr="002279E2">
        <w:rPr>
          <w:color w:val="0000FF"/>
        </w:rPr>
        <w:t xml:space="preserve">Starting </w:t>
      </w:r>
      <w:r w:rsidR="009115B9" w:rsidRPr="002279E2">
        <w:rPr>
          <w:color w:val="0000FF"/>
        </w:rPr>
        <w:t>February 14, 2025</w:t>
      </w:r>
      <w:r w:rsidR="008A3C2A" w:rsidRPr="002279E2">
        <w:rPr>
          <w:color w:val="0000FF"/>
        </w:rPr>
        <w:t xml:space="preserve"> at 10:00 AM eastern time</w:t>
      </w:r>
      <w:r w:rsidRPr="002279E2">
        <w:rPr>
          <w:color w:val="0000FF"/>
        </w:rPr>
        <w:t xml:space="preserve"> until further notice</w:t>
      </w:r>
      <w:r w:rsidR="008A3C2A" w:rsidRPr="002279E2">
        <w:rPr>
          <w:color w:val="0000FF"/>
        </w:rPr>
        <w:t xml:space="preserve">, </w:t>
      </w:r>
      <w:r w:rsidR="009115B9" w:rsidRPr="002279E2">
        <w:rPr>
          <w:color w:val="0000FF"/>
        </w:rPr>
        <w:t xml:space="preserve">Southern Natural Gas pipeline (SNG) shut in its receipt point location LEAF/SNG Jasper </w:t>
      </w:r>
      <w:r w:rsidR="00BB6A76" w:rsidRPr="002279E2">
        <w:rPr>
          <w:color w:val="0000FF"/>
        </w:rPr>
        <w:t>–</w:t>
      </w:r>
      <w:r w:rsidR="009115B9" w:rsidRPr="002279E2">
        <w:rPr>
          <w:color w:val="0000FF"/>
        </w:rPr>
        <w:t xml:space="preserve"> 608500</w:t>
      </w:r>
      <w:r w:rsidR="008A3C2A" w:rsidRPr="002279E2">
        <w:rPr>
          <w:color w:val="0000FF"/>
        </w:rPr>
        <w:t xml:space="preserve"> due to gas quality issues.</w:t>
      </w:r>
    </w:p>
    <w:p w14:paraId="59F64170" w14:textId="08D5E7B1" w:rsidR="00D810A9" w:rsidRPr="002279E2" w:rsidRDefault="00D810A9" w:rsidP="008A3C2A">
      <w:pPr>
        <w:ind w:left="720"/>
        <w:rPr>
          <w:color w:val="0000FF"/>
        </w:rPr>
      </w:pPr>
      <w:r w:rsidRPr="002279E2">
        <w:rPr>
          <w:color w:val="0000FF"/>
        </w:rPr>
        <w:t xml:space="preserve">On February 15, 2025 at 9:14 AM eastern time, SNG canceled the receipt point </w:t>
      </w:r>
      <w:r w:rsidR="005E7E56" w:rsidRPr="002279E2">
        <w:rPr>
          <w:color w:val="0000FF"/>
        </w:rPr>
        <w:t>shut-in</w:t>
      </w:r>
      <w:r w:rsidRPr="002279E2">
        <w:rPr>
          <w:color w:val="0000FF"/>
        </w:rPr>
        <w:t xml:space="preserve"> at LEAF/SNG Jasper – 608500 effective February 15, 2025, for the Intraday 1 Cycle at 3:00 P</w:t>
      </w:r>
      <w:r w:rsidR="009446CF">
        <w:rPr>
          <w:color w:val="0000FF"/>
        </w:rPr>
        <w:t>M</w:t>
      </w:r>
      <w:r w:rsidRPr="002279E2">
        <w:rPr>
          <w:color w:val="0000FF"/>
        </w:rPr>
        <w:t xml:space="preserve"> eastern time.</w:t>
      </w:r>
    </w:p>
    <w:p w14:paraId="1607AB30" w14:textId="0072C0E0" w:rsidR="005E7E56" w:rsidRPr="002279E2" w:rsidRDefault="008A3C2A" w:rsidP="008A3C2A">
      <w:pPr>
        <w:ind w:left="720"/>
        <w:rPr>
          <w:color w:val="0000FF"/>
        </w:rPr>
      </w:pPr>
      <w:r w:rsidRPr="002279E2">
        <w:rPr>
          <w:color w:val="0000FF"/>
        </w:rPr>
        <w:t xml:space="preserve">The LEAF/SNG Jasper – 608500 receipt point </w:t>
      </w:r>
      <w:r w:rsidR="00ED6C78" w:rsidRPr="002279E2">
        <w:rPr>
          <w:color w:val="0000FF"/>
        </w:rPr>
        <w:t xml:space="preserve">is where storage </w:t>
      </w:r>
      <w:r w:rsidR="00262D58" w:rsidRPr="002279E2">
        <w:rPr>
          <w:color w:val="0000FF"/>
        </w:rPr>
        <w:t xml:space="preserve">gas from </w:t>
      </w:r>
      <w:r w:rsidRPr="002279E2">
        <w:rPr>
          <w:color w:val="0000FF"/>
        </w:rPr>
        <w:t>the Leaf River storage facility</w:t>
      </w:r>
      <w:r w:rsidR="00ED6C78" w:rsidRPr="002279E2">
        <w:rPr>
          <w:color w:val="0000FF"/>
        </w:rPr>
        <w:t xml:space="preserve"> is delivered into SNG</w:t>
      </w:r>
      <w:r w:rsidRPr="002279E2">
        <w:rPr>
          <w:color w:val="0000FF"/>
        </w:rPr>
        <w:t xml:space="preserve">. AGLC has </w:t>
      </w:r>
      <w:bookmarkStart w:id="0" w:name="_Hlk198136037"/>
      <w:r w:rsidRPr="002279E2">
        <w:rPr>
          <w:color w:val="0000FF"/>
        </w:rPr>
        <w:t>123,156 dekatherms of storage withdraw right</w:t>
      </w:r>
      <w:r w:rsidR="00962A9D" w:rsidRPr="002279E2">
        <w:rPr>
          <w:color w:val="0000FF"/>
        </w:rPr>
        <w:t>s</w:t>
      </w:r>
      <w:bookmarkEnd w:id="0"/>
      <w:r w:rsidRPr="002279E2">
        <w:rPr>
          <w:color w:val="0000FF"/>
        </w:rPr>
        <w:t xml:space="preserve"> from Leaf River with a gated delivery volume of 118,451 dekatherms.</w:t>
      </w:r>
    </w:p>
    <w:p w14:paraId="0D94D53A" w14:textId="726BA555" w:rsidR="002F16FA" w:rsidRDefault="009D1A84" w:rsidP="002F16FA">
      <w:r>
        <w:t>ii</w:t>
      </w:r>
      <w:r w:rsidR="002F16FA">
        <w:t>.</w:t>
      </w:r>
      <w:r w:rsidR="002F16FA">
        <w:tab/>
      </w:r>
      <w:r>
        <w:t>N</w:t>
      </w:r>
      <w:r w:rsidR="002F16FA">
        <w:t>ature and magnitude of the disruption</w:t>
      </w:r>
      <w:r>
        <w:t>:</w:t>
      </w:r>
    </w:p>
    <w:p w14:paraId="3618D72C" w14:textId="1E746788" w:rsidR="002F0A0A" w:rsidRPr="002279E2" w:rsidRDefault="00F21290" w:rsidP="00F21290">
      <w:pPr>
        <w:ind w:left="720"/>
        <w:rPr>
          <w:color w:val="0000FF"/>
        </w:rPr>
      </w:pPr>
      <w:r w:rsidRPr="00F21290">
        <w:rPr>
          <w:color w:val="0000FF"/>
        </w:rPr>
        <w:t>Th</w:t>
      </w:r>
      <w:r>
        <w:rPr>
          <w:color w:val="0000FF"/>
        </w:rPr>
        <w:t>e</w:t>
      </w:r>
      <w:r w:rsidRPr="00F21290">
        <w:rPr>
          <w:color w:val="0000FF"/>
        </w:rPr>
        <w:t xml:space="preserve"> receipt point shut-in (restriction) did not allow AGLC to withdraw gas from the Leaf River storage facility and deliver the gas to AGLC.</w:t>
      </w:r>
    </w:p>
    <w:p w14:paraId="7818DDFD" w14:textId="31395B5D" w:rsidR="002F0A0A" w:rsidRPr="002279E2" w:rsidRDefault="002F0A0A" w:rsidP="002F0A0A">
      <w:pPr>
        <w:ind w:left="720"/>
        <w:rPr>
          <w:color w:val="0000FF"/>
        </w:rPr>
      </w:pPr>
      <w:r w:rsidRPr="002279E2">
        <w:rPr>
          <w:color w:val="0000FF"/>
        </w:rPr>
        <w:t xml:space="preserve">The SNG firm transportation contract used to deliver Leaf River storage gas was not impacted by the </w:t>
      </w:r>
      <w:r w:rsidR="00F21290">
        <w:rPr>
          <w:color w:val="0000FF"/>
        </w:rPr>
        <w:t xml:space="preserve">receipt point </w:t>
      </w:r>
      <w:r w:rsidRPr="002279E2">
        <w:rPr>
          <w:color w:val="0000FF"/>
        </w:rPr>
        <w:t>shut-in and was available to deliver gas to AGLC.</w:t>
      </w:r>
    </w:p>
    <w:p w14:paraId="21C4C10D" w14:textId="55B35042" w:rsidR="002F16FA" w:rsidRDefault="009D1A84" w:rsidP="002F16FA">
      <w:r>
        <w:t>iii</w:t>
      </w:r>
      <w:r w:rsidR="002F16FA">
        <w:t>.</w:t>
      </w:r>
      <w:r w:rsidR="002F16FA">
        <w:tab/>
      </w:r>
      <w:r>
        <w:t>N</w:t>
      </w:r>
      <w:r w:rsidR="002F16FA">
        <w:t>umber of affected firm customers</w:t>
      </w:r>
      <w:r>
        <w:t>:</w:t>
      </w:r>
    </w:p>
    <w:p w14:paraId="0490ECD1" w14:textId="5B1AE112" w:rsidR="00902084" w:rsidRPr="002279E2" w:rsidRDefault="00902084" w:rsidP="00F21290">
      <w:pPr>
        <w:ind w:left="720"/>
        <w:rPr>
          <w:color w:val="0000FF"/>
        </w:rPr>
      </w:pPr>
      <w:r w:rsidRPr="002279E2">
        <w:rPr>
          <w:color w:val="0000FF"/>
        </w:rPr>
        <w:t xml:space="preserve">None. The </w:t>
      </w:r>
      <w:r w:rsidR="00F21290">
        <w:rPr>
          <w:color w:val="0000FF"/>
        </w:rPr>
        <w:t xml:space="preserve">receipt point </w:t>
      </w:r>
      <w:r w:rsidRPr="002279E2">
        <w:rPr>
          <w:color w:val="0000FF"/>
        </w:rPr>
        <w:t>shut-in did not impede AGLC’s ability to serve its firm customers.</w:t>
      </w:r>
    </w:p>
    <w:p w14:paraId="142EE54B" w14:textId="65CF753A" w:rsidR="002F16FA" w:rsidRDefault="009D1A84" w:rsidP="002F16FA">
      <w:r>
        <w:t>iv</w:t>
      </w:r>
      <w:r w:rsidR="002F16FA">
        <w:t>.</w:t>
      </w:r>
      <w:r w:rsidR="002F16FA">
        <w:tab/>
      </w:r>
      <w:r>
        <w:t>A</w:t>
      </w:r>
      <w:r w:rsidR="002F16FA">
        <w:t>mount of capacity lost</w:t>
      </w:r>
      <w:r>
        <w:t>:</w:t>
      </w:r>
    </w:p>
    <w:p w14:paraId="0A818E71" w14:textId="6457A04D" w:rsidR="00902084" w:rsidRPr="002279E2" w:rsidRDefault="00F375D4" w:rsidP="00902084">
      <w:pPr>
        <w:ind w:left="720"/>
        <w:rPr>
          <w:color w:val="0000FF"/>
        </w:rPr>
      </w:pPr>
      <w:r>
        <w:rPr>
          <w:color w:val="0000FF"/>
        </w:rPr>
        <w:t xml:space="preserve">None. </w:t>
      </w:r>
      <w:r w:rsidR="00902084" w:rsidRPr="002279E2">
        <w:rPr>
          <w:color w:val="0000FF"/>
        </w:rPr>
        <w:t xml:space="preserve">No firm transport capacity was lost. The impact of the </w:t>
      </w:r>
      <w:r>
        <w:rPr>
          <w:color w:val="0000FF"/>
        </w:rPr>
        <w:t xml:space="preserve">receipt point </w:t>
      </w:r>
      <w:r w:rsidR="00902084" w:rsidRPr="002279E2">
        <w:rPr>
          <w:color w:val="0000FF"/>
        </w:rPr>
        <w:t xml:space="preserve">shut-in was the inability </w:t>
      </w:r>
      <w:r>
        <w:rPr>
          <w:color w:val="0000FF"/>
        </w:rPr>
        <w:t xml:space="preserve">for AGLC </w:t>
      </w:r>
      <w:r w:rsidR="00902084" w:rsidRPr="002279E2">
        <w:rPr>
          <w:color w:val="0000FF"/>
        </w:rPr>
        <w:t>to source 123,156 dekatherms of storage gas into a firm transportation contract.</w:t>
      </w:r>
    </w:p>
    <w:p w14:paraId="15AF5F33" w14:textId="1EBC8289" w:rsidR="00CD29A4" w:rsidRDefault="009D1A84" w:rsidP="002F16FA">
      <w:r>
        <w:t>v</w:t>
      </w:r>
      <w:r w:rsidR="002F16FA">
        <w:t>.</w:t>
      </w:r>
      <w:r w:rsidR="002F16FA">
        <w:tab/>
        <w:t>Penalties incurred by the EDC due to capacity disruptions or loss.</w:t>
      </w:r>
    </w:p>
    <w:p w14:paraId="701884AE" w14:textId="3C65085A" w:rsidR="00902084" w:rsidRPr="00F375D4" w:rsidRDefault="00902084" w:rsidP="002F16FA">
      <w:pPr>
        <w:rPr>
          <w:color w:val="0000FF"/>
        </w:rPr>
      </w:pPr>
      <w:r>
        <w:tab/>
      </w:r>
      <w:r w:rsidRPr="00F375D4">
        <w:rPr>
          <w:color w:val="0000FF"/>
        </w:rPr>
        <w:t>None.</w:t>
      </w:r>
    </w:p>
    <w:sectPr w:rsidR="00902084" w:rsidRPr="00F375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2EF95" w14:textId="77777777" w:rsidR="009D1A84" w:rsidRDefault="009D1A84" w:rsidP="009D1A84">
      <w:pPr>
        <w:spacing w:after="0" w:line="240" w:lineRule="auto"/>
      </w:pPr>
      <w:r>
        <w:separator/>
      </w:r>
    </w:p>
  </w:endnote>
  <w:endnote w:type="continuationSeparator" w:id="0">
    <w:p w14:paraId="700D8809" w14:textId="77777777" w:rsidR="009D1A84" w:rsidRDefault="009D1A84" w:rsidP="009D1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63B2D" w14:textId="77777777" w:rsidR="009D1A84" w:rsidRDefault="009D1A84" w:rsidP="009D1A84">
      <w:pPr>
        <w:spacing w:after="0" w:line="240" w:lineRule="auto"/>
      </w:pPr>
      <w:r>
        <w:separator/>
      </w:r>
    </w:p>
  </w:footnote>
  <w:footnote w:type="continuationSeparator" w:id="0">
    <w:p w14:paraId="55933609" w14:textId="77777777" w:rsidR="009D1A84" w:rsidRDefault="009D1A84" w:rsidP="009D1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74C1D" w14:textId="39B528CB" w:rsidR="009D1A84" w:rsidRPr="009D1A84" w:rsidRDefault="009D1A84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MFR b-11 Unplanned Disruptions</w:t>
    </w:r>
    <w:r w:rsidRPr="009D1A84">
      <w:rPr>
        <w:rFonts w:ascii="Arial" w:hAnsi="Arial" w:cs="Arial"/>
        <w:sz w:val="20"/>
        <w:szCs w:val="20"/>
      </w:rPr>
      <w:ptab w:relativeTo="margin" w:alignment="center" w:leader="none"/>
    </w:r>
    <w:sdt>
      <w:sdtPr>
        <w:rPr>
          <w:rFonts w:ascii="Arial" w:hAnsi="Arial" w:cs="Arial"/>
          <w:sz w:val="20"/>
          <w:szCs w:val="20"/>
        </w:rPr>
        <w:id w:val="968859947"/>
        <w:placeholder>
          <w:docPart w:val="18DCE834A13F4C9EBC436AFB00CBBCD0"/>
        </w:placeholder>
        <w:temporary/>
        <w:showingPlcHdr/>
        <w15:appearance w15:val="hidden"/>
      </w:sdtPr>
      <w:sdtContent>
        <w:r w:rsidRPr="009D1A84">
          <w:rPr>
            <w:rFonts w:ascii="Arial" w:hAnsi="Arial" w:cs="Arial"/>
            <w:sz w:val="20"/>
            <w:szCs w:val="20"/>
          </w:rPr>
          <w:t>[Type here]</w:t>
        </w:r>
      </w:sdtContent>
    </w:sdt>
    <w:r w:rsidRPr="009D1A84">
      <w:rPr>
        <w:rFonts w:ascii="Arial" w:hAnsi="Arial" w:cs="Arial"/>
        <w:sz w:val="20"/>
        <w:szCs w:val="20"/>
      </w:rPr>
      <w:ptab w:relativeTo="margin" w:alignment="right" w:leader="none"/>
    </w:r>
    <w:r w:rsidRPr="009D1A84">
      <w:rPr>
        <w:rFonts w:ascii="Arial" w:hAnsi="Arial" w:cs="Arial"/>
        <w:sz w:val="20"/>
        <w:szCs w:val="20"/>
      </w:rPr>
      <w:t xml:space="preserve"> </w:t>
    </w:r>
    <w:r w:rsidRPr="009D1A84">
      <w:rPr>
        <w:rFonts w:ascii="Arial" w:hAnsi="Arial" w:cs="Arial"/>
        <w:sz w:val="20"/>
        <w:szCs w:val="20"/>
      </w:rPr>
      <w:t>AGL 2025-2028 Capacity Supply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68E"/>
    <w:rsid w:val="000A55C7"/>
    <w:rsid w:val="000C469C"/>
    <w:rsid w:val="001B36F8"/>
    <w:rsid w:val="002279E2"/>
    <w:rsid w:val="00262D58"/>
    <w:rsid w:val="002B7F19"/>
    <w:rsid w:val="002F0A0A"/>
    <w:rsid w:val="002F16FA"/>
    <w:rsid w:val="00364DD3"/>
    <w:rsid w:val="005B6AA5"/>
    <w:rsid w:val="005E14B1"/>
    <w:rsid w:val="005E7E56"/>
    <w:rsid w:val="006C12C0"/>
    <w:rsid w:val="008564F2"/>
    <w:rsid w:val="008A3C2A"/>
    <w:rsid w:val="00902084"/>
    <w:rsid w:val="009115B9"/>
    <w:rsid w:val="009446CF"/>
    <w:rsid w:val="00962A9D"/>
    <w:rsid w:val="009D1A84"/>
    <w:rsid w:val="00A90113"/>
    <w:rsid w:val="00B117BA"/>
    <w:rsid w:val="00B92F7C"/>
    <w:rsid w:val="00BB6A76"/>
    <w:rsid w:val="00CD29A4"/>
    <w:rsid w:val="00D47BAA"/>
    <w:rsid w:val="00D810A9"/>
    <w:rsid w:val="00E3568E"/>
    <w:rsid w:val="00ED6C78"/>
    <w:rsid w:val="00F21290"/>
    <w:rsid w:val="00F375D4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BAB2B"/>
  <w15:chartTrackingRefBased/>
  <w15:docId w15:val="{2DCE3381-ACB6-4385-B3CA-DFAB4CD2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56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56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56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56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56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56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56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6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6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56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56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56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56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56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56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56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6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6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56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5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56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56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56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56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56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56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56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56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568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1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A84"/>
  </w:style>
  <w:style w:type="paragraph" w:styleId="Footer">
    <w:name w:val="footer"/>
    <w:basedOn w:val="Normal"/>
    <w:link w:val="FooterChar"/>
    <w:uiPriority w:val="99"/>
    <w:unhideWhenUsed/>
    <w:rsid w:val="009D1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DCE834A13F4C9EBC436AFB00CBB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DA024-AF12-4FF4-89DA-ACEC1F0CA52B}"/>
      </w:docPartPr>
      <w:docPartBody>
        <w:p w:rsidR="00D870CB" w:rsidRDefault="00D870CB" w:rsidP="00D870CB">
          <w:pPr>
            <w:pStyle w:val="18DCE834A13F4C9EBC436AFB00CBBCD0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CB"/>
    <w:rsid w:val="000A55C7"/>
    <w:rsid w:val="00D8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8DCE834A13F4C9EBC436AFB00CBBCD0">
    <w:name w:val="18DCE834A13F4C9EBC436AFB00CBBCD0"/>
    <w:rsid w:val="00D87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B945D4A840E642B3E23AD8112EC3F8" ma:contentTypeVersion="3" ma:contentTypeDescription="Create a new document." ma:contentTypeScope="" ma:versionID="7d5369af594a0dad1410f27fc8bc822c">
  <xsd:schema xmlns:xsd="http://www.w3.org/2001/XMLSchema" xmlns:xs="http://www.w3.org/2001/XMLSchema" xmlns:p="http://schemas.microsoft.com/office/2006/metadata/properties" xmlns:ns2="600b74b4-d6f7-4ea1-9598-816f617a583c" targetNamespace="http://schemas.microsoft.com/office/2006/metadata/properties" ma:root="true" ma:fieldsID="abc4fc117b4aab5e7057c9162805734c" ns2:_="">
    <xsd:import namespace="600b74b4-d6f7-4ea1-9598-816f617a58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74b4-d6f7-4ea1-9598-816f617a58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97A0D4-B3C6-4231-96A8-0B9702D7BB0B}"/>
</file>

<file path=customXml/itemProps2.xml><?xml version="1.0" encoding="utf-8"?>
<ds:datastoreItem xmlns:ds="http://schemas.openxmlformats.org/officeDocument/2006/customXml" ds:itemID="{CBB86F33-047F-4E89-A0E5-7B6FCE1CDF42}"/>
</file>

<file path=customXml/itemProps3.xml><?xml version="1.0" encoding="utf-8"?>
<ds:datastoreItem xmlns:ds="http://schemas.openxmlformats.org/officeDocument/2006/customXml" ds:itemID="{B3CC5F78-94CA-4113-99DF-AA9935C662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Company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Bellinger, Christopher A.</dc:creator>
  <cp:keywords/>
  <dc:description/>
  <cp:lastModifiedBy>Sopcak, Jonathan</cp:lastModifiedBy>
  <cp:revision>23</cp:revision>
  <dcterms:created xsi:type="dcterms:W3CDTF">2025-05-14T20:46:00Z</dcterms:created>
  <dcterms:modified xsi:type="dcterms:W3CDTF">2025-06-11T15:38:00Z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2025-06-11T15:38:41Z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5c68184c-4977-4fa9-98b7-353471b2c0ba</vt:lpwstr>
  </property>
  <property fmtid="{D5CDD505-2E9C-101B-9397-08002B2CF9AE}" pid="8" name="MSIP_Label_ed3826ce-7c18-471d-9596-93de5bae332e_ContentBits">
    <vt:lpwstr>0</vt:lpwstr>
  </property>
  <property fmtid="{D5CDD505-2E9C-101B-9397-08002B2CF9AE}" pid="9" name="MSIP_Label_ed3826ce-7c18-471d-9596-93de5bae332e_Tag">
    <vt:lpwstr>10, 3, 0, 1</vt:lpwstr>
  </property>
  <property fmtid="{D5CDD505-2E9C-101B-9397-08002B2CF9AE}" pid="10" name="ContentTypeId">
    <vt:lpwstr>0x01010050B945D4A840E642B3E23AD8112EC3F8</vt:lpwstr>
  </property>
</Properties>
</file>